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/>
      <w:r>
        <w:drawing>
          <wp:inline distT="0" distB="0" distL="0" distR="0">
            <wp:extent cx="1188720" cy="519598"/>
            <wp:docPr id="1" name="Imagine 1" descr="Logo DWF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 DW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51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 xml:space="preserve">Comunicat de presă</w:t>
      </w:r>
    </w:p>
    <w:p>
      <w:pPr>
        <w:pStyle w:val="Title"/>
      </w:pPr>
      <w:r>
        <w:t xml:space="preserve">Impactul Inteligentei Artificiale în industria de Digital Marketing</w:t>
      </w:r>
    </w:p>
    <w:p>
      <w:pPr>
        <w:pStyle w:val="Subtitle"/>
      </w:pPr>
      <w:r>
        <w:t xml:space="preserve">14 februarie 2023 · Evenimente</w:t>
      </w:r>
    </w:p>
    <w:p>
      <w:pPr/>
      <w:r>
        <w:t xml:space="preserve">DWF Talks, evenimentul organizat de agenția DWF, revine cu o nouă ediție dedicată impactului inteligenței artificiale asupra industriei de Digital Marketing.</w:t>
      </w:r>
    </w:p>
    <w:p>
      <w:pPr/>
      <w:r>
        <w:t xml:space="preserve">Evenimentul va avea loc pe 15 februarie, de la ora 14:00, la sediul DWF din Strada Delea Veche 24.</w:t>
      </w:r>
    </w:p>
    <w:p>
      <w:pPr/>
      <w:r>
        <w:t xml:space="preserve">Invitatii speciali ai evenimentului vor fi: Eugen Predescu – Paid Media Director DWF, Sergiu Draganus – Co-Fondator GeoRanker, Viorel Spinu – Senior Software Engineer Cegeka, Marius Dosinescu – Fondator aysa.AI, Tudor Goicea – Fondator Aqurate, Bogdan Irimia – Fondator Zupria și Mihai Vinatoru – CEO DWF.</w:t>
      </w:r>
    </w:p>
    <w:p>
      <w:pPr/>
      <w:r>
        <w:t xml:space="preserve">Acest eveniment va oferi oportunitatea de a afla cum inteligența artificială poate fi utilizată pentru a crește eficiența și eficacitatea campaniilor de marketing digital, precum și pentru a oferi soluții inovatoare pentru problemele actuale din industrie.</w:t>
      </w:r>
    </w:p>
    <w:p>
      <w:pPr/>
      <w:r>
        <w:rPr>
          <w:b/>
        </w:rPr>
        <w:t xml:space="preserve">Care vor fi principalele subiecte abordate?</w:t>
      </w:r>
    </w:p>
    <w:p>
      <w:pPr/>
      <w:r>
        <w:t xml:space="preserve">1. Utilizarea inteligenței artificiale pentru analizarea datelor: Inteligența artificială poate fi utilizată pentru a analiza cantități mari de date de la utilizatori și pentru a identifica modele și tendințe. Acest lucru poate ajuta agențiile de marketing să înțeleagă mai bine comportamentul consumatorilor și să creeze campanii mai relevante și personalizate.</w:t>
      </w:r>
    </w:p>
    <w:p>
      <w:pPr/>
      <w:r>
        <w:t xml:space="preserve">2. Automatizarea anumitor sarcini: Inteligența artificială poate automatiza anumite sarcini, cum ar fi generarea de conținut sau optimizarea anunțurilor, ceea ce poate economisi timp și resurse.</w:t>
      </w:r>
    </w:p>
    <w:p>
      <w:pPr/>
      <w:r>
        <w:t xml:space="preserve">3. Crearea de experiențe personalizate: Inteligența artificială poate fi utilizată pentru a crea experiențe de utilizare personalizate pentru fiecare utilizator, bazate pe comportamentul acestuia.</w:t>
      </w:r>
    </w:p>
    <w:p>
      <w:pPr/>
      <w:r>
        <w:t xml:space="preserve">4. Chatbots: Inteligența artificială poate fi utilizată pentru a crea chatbot-uri care pot răspunde la întrebări frecvente și poate ajuta la gestionarea relațiilor cu clienții.</w:t>
      </w:r>
    </w:p>
    <w:p>
      <w:pPr/>
      <w:r>
        <w:t xml:space="preserve">5. Optimizarea ROI: Inteligența artificială poate fi utilizată pentru a optimiza return on investment (ROI) prin analizarea datelor de performanță și adaptarea campaniilor în consecință.</w:t>
      </w:r>
    </w:p>
    <w:p>
      <w:pPr/>
      <w:r>
        <w:t xml:space="preserve">Aceste sunt doar câteva exemple referitoare la modul în care inteligența artificială poate fi utilizată în industria de digital marketing.</w:t>
      </w:r>
    </w:p>
    <w:p>
      <w:pPr/>
      <w:r>
        <w:t xml:space="preserve">DWF Talks va oferi oportunitatea de a afla mai multe despre aceste utilizări ale inteligenței artificiale în acest domeniu, dar și o perspectivă asupra tendințelor și provocărilor din industria de marketing digital.</w:t>
      </w:r>
    </w:p>
    <w:p>
      <w:pPr/>
      <w:r>
        <w:rPr>
          <w:b/>
        </w:rPr>
        <w:t xml:space="preserve">Participarea este gratuită, dar locurile sunt limitate, prin urmare este necesară o înregistrare prealabilă.</w:t>
      </w:r>
    </w:p>
    <w:p>
      <w:pPr/>
      <w:r>
        <w:t xml:space="preserve">Te așteptăm la DWF Talks pentru a descoperi cum inteligența artificială poate fi utilizată pentru a transforma industria de Digital Marketing și de asemenea, de a discuta despre tendințele și soluțiile inovatoare din acest domeniu în continua evoluție.</w:t>
      </w:r>
    </w:p>
    <w:p>
      <w:pPr/>
      <w:r>
        <w:t xml:space="preserve">DWF este una din cele mai mari agenții de digital marketing din România, cu 9 ani de experienţă, o echipă formată din peste 100 de oameni în 5 divizii diferite – SEO, Paid Media, Local SEO, Data Analytics și UX/WebDev, cu un portofoliu de peste 850 de clienţi și o cifră de afaceri de peste 3 milioane € în 2021.</w:t>
      </w:r>
    </w:p>
    <w:p>
      <w:pPr/>
      <w:r>
        <w:t xml:space="preserve">Printre clienţii agenţiei se numără: Carrefour, Sephora, Nestle, FoodPanda, Mathaus, Betano, F64, Purina, Maggi, Nurofen, DrMax, Sensiblu, Maybelline, L’Oreal.</w:t>
      </w:r>
    </w:p>
    <w:p>
      <w:pPr/>
      <w:r>
        <w:t xml:space="preserve">De asemenea, agenţia este recunoscută și la nivel internaţional, unde a câștigat 2 premii la European Search Awards.</w:t>
      </w:r>
    </w:p>
    <w:p>
      <w:pPr/>
      <w:r>
        <w:t xml:space="preserve">DWF face parte din familia CEE Digital Alliance, alături de alte 15 agenţii digitale independente de top, iar de 5 ani ocupă un loc în juriul Competiţiei Magazinelor Online GPeC ca specialiști SEO.</w:t>
      </w:r>
    </w:p>
    <w:p>
      <w:pPr>
        <w:pStyle w:val="Heading1"/>
      </w:pPr>
      <w:r>
        <w:t xml:space="preserve">Despre DWF</w:t>
      </w:r>
    </w:p>
    <w:p>
      <w:pPr>
        <w:pStyle w:val="Boilerplate"/>
      </w:pPr>
      <w:r>
        <w:t xml:space="preserve">DWF este o agenție de digital marketing construită în jurul performanței, tehnologiei și datelor. Agenția reunește specialiști din SEO, Paid Media, Social Media, Content și AI pentru a dezvolta strategii integrate și a transforma obiectivele de business în rezultate măsurabile.</w:t>
      </w:r>
    </w:p>
    <w:p>
      <w:pPr>
        <w:pStyle w:val="Heading2"/>
      </w:pPr>
      <w:r>
        <w:t xml:space="preserve">Contact pentru presă</w:t>
      </w:r>
    </w:p>
    <w:p>
      <w:pPr/>
      <w:r>
        <w:rPr>
          <w:b/>
        </w:rPr>
        <w:t xml:space="preserve">Mona Ilie</w:t>
      </w:r>
      <w:r>
        <w:br/>
      </w:r>
      <w:r>
        <w:t xml:space="preserve">Contact relații media</w:t>
      </w:r>
      <w:r>
        <w:br/>
      </w:r>
      <w:hyperlink r:id="rId11">
        <w:r>
          <w:rPr>
            <w:rStyle w:val="Hyperlink"/>
          </w:rPr>
          <w:t xml:space="preserve">mona@dwf.ro</w:t>
        </w:r>
      </w:hyperlink>
    </w:p>
    <w:p>
      <w:pPr>
        <w:pStyle w:val="SourceNote"/>
      </w:pPr>
      <w:r>
        <w:t xml:space="preserve">Comunicat publicat pe </w:t>
      </w:r>
      <w:hyperlink r:id="rId12">
        <w:r>
          <w:rPr>
            <w:rStyle w:val="Hyperlink"/>
          </w:rPr>
          <w:t xml:space="preserve">https://dwf.ro/companie/comunicate-de-presa/dwf-talks-impactul-inteligentei-artificiale-in-digital-marketing</w:t>
        </w:r>
      </w:hyperlink>
    </w:p>
    <w:sectPr>
      <w:pgSz w:w="11906" w:h="16838"/>
      <w:pgMar w:top="1300" w:right="1300" w:bottom="1300" w:left="1300" w:header="600" w:footer="6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o-RO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  <w:rPr>
      <w:color w:val="262D3A"/>
    </w:rPr>
  </w:style>
  <w:style w:type="paragraph" w:styleId="Title">
    <w:name w:val="Title"/>
    <w:basedOn w:val="Normal"/>
    <w:next w:val="Normal"/>
    <w:qFormat/>
    <w:pPr>
      <w:spacing w:before="120" w:after="200" w:line="264" w:lineRule="auto"/>
    </w:pPr>
    <w:rPr>
      <w:b/>
      <w:color w:val="002060"/>
      <w:sz w:val="44"/>
      <w:szCs w:val="44"/>
    </w:rPr>
  </w:style>
  <w:style w:type="paragraph" w:styleId="Kicker">
    <w:name w:val="Kicker"/>
    <w:basedOn w:val="Normal"/>
    <w:next w:val="Title"/>
    <w:qFormat/>
    <w:pPr>
      <w:spacing w:before="240" w:after="60"/>
    </w:pPr>
    <w:rPr>
      <w:b/>
      <w:caps/>
      <w:color w:val="005BDC"/>
      <w:spacing w:val="20"/>
      <w:sz w:val="18"/>
      <w:szCs w:val="18"/>
    </w:rPr>
  </w:style>
  <w:style w:type="paragraph" w:styleId="Subtitle">
    <w:name w:val="Subtitle"/>
    <w:basedOn w:val="Normal"/>
    <w:next w:val="Normal"/>
    <w:qFormat/>
    <w:pPr>
      <w:pBdr>
        <w:bottom w:val="single" w:sz="4" w:space="8" w:color="DBE3EE"/>
      </w:pBdr>
      <w:spacing w:after="280"/>
    </w:pPr>
    <w:rPr>
      <w:color w:val="535F72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00206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002060"/>
      <w:sz w:val="25"/>
      <w:szCs w:val="25"/>
    </w:rPr>
  </w:style>
  <w:style w:type="paragraph" w:styleId="Lead">
    <w:name w:val="Lead"/>
    <w:basedOn w:val="Normal"/>
    <w:qFormat/>
    <w:rPr>
      <w:b/>
      <w:color w:val="002060"/>
      <w:sz w:val="26"/>
      <w:szCs w:val="26"/>
    </w:rPr>
  </w:style>
  <w:style w:type="paragraph" w:styleId="Quote">
    <w:name w:val="Quote"/>
    <w:basedOn w:val="Normal"/>
    <w:next w:val="Normal"/>
    <w:qFormat/>
    <w:pPr>
      <w:pBdr>
        <w:left w:val="single" w:sz="18" w:space="12" w:color="0068FF"/>
      </w:pBdr>
      <w:ind w:left="340"/>
    </w:pPr>
    <w:rPr>
      <w:color w:val="002060"/>
      <w:sz w:val="24"/>
      <w:szCs w:val="24"/>
    </w:rPr>
  </w:style>
  <w:style w:type="paragraph" w:styleId="ListBullet">
    <w:name w:val="List Bullet"/>
    <w:basedOn w:val="Normal"/>
    <w:qFormat/>
    <w:pPr>
      <w:spacing w:after="80"/>
      <w:ind w:left="720" w:hanging="360"/>
    </w:pPr>
  </w:style>
  <w:style w:type="paragraph" w:styleId="ListNumber">
    <w:name w:val="List Number"/>
    <w:basedOn w:val="Normal"/>
    <w:qFormat/>
    <w:pPr>
      <w:spacing w:after="80"/>
      <w:ind w:left="720" w:hanging="360"/>
    </w:pPr>
  </w:style>
  <w:style w:type="paragraph" w:styleId="Boilerplate">
    <w:name w:val="Boilerplate"/>
    <w:basedOn w:val="Normal"/>
    <w:qFormat/>
    <w:rPr>
      <w:color w:val="535F72"/>
      <w:sz w:val="20"/>
      <w:szCs w:val="20"/>
    </w:rPr>
  </w:style>
  <w:style w:type="paragraph" w:styleId="SourceNote">
    <w:name w:val="Source Note"/>
    <w:basedOn w:val="Normal"/>
    <w:qFormat/>
    <w:pPr>
      <w:spacing w:before="240"/>
    </w:pPr>
    <w:rPr>
      <w:color w:val="535F72"/>
      <w:sz w:val="18"/>
      <w:szCs w:val="18"/>
    </w:rPr>
  </w:style>
  <w:style w:type="paragraph" w:styleId="TableText">
    <w:name w:val="Table Text"/>
    <w:basedOn w:val="Normal"/>
    <w:qFormat/>
    <w:pPr>
      <w:spacing w:after="0" w:line="240" w:lineRule="auto"/>
    </w:pPr>
    <w:rPr>
      <w:sz w:val="20"/>
      <w:szCs w:val="20"/>
    </w:rPr>
  </w:style>
  <w:style w:type="character" w:styleId="Hyperlink">
    <w:name w:val="Hyperlink"/>
    <w:rPr>
      <w:color w:val="005BDC"/>
      <w:u w:val="single"/>
    </w:rPr>
  </w:style>
  <w:style w:type="table" w:styleId="DWFTable">
    <w:name w:val="DWF Table"/>
    <w:tblPr>
      <w:tblBorders>
        <w:top w:val="single" w:sz="4" w:color="DBE3EE"/>
        <w:bottom w:val="single" w:sz="4" w:color="DBE3EE"/>
        <w:insideH w:val="single" w:sz="4" w:color="DBE3EE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image1.png"/><Relationship Id="rId11" Type="http://schemas.openxmlformats.org/officeDocument/2006/relationships/hyperlink" Target="mailto:mona@dwf.ro" TargetMode="External"/><Relationship Id="rId12" Type="http://schemas.openxmlformats.org/officeDocument/2006/relationships/hyperlink" Target="https://dwf.ro/companie/comunicate-de-presa/dwf-talks-impactul-inteligentei-artificiale-in-digital-marketing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Impactul Inteligentei Artificiale în industria de Digital Marketing</dc:title>
  <dc:subject>Comunicat de presă DWF</dc:subject>
  <dc:creator>DWF</dc:creator>
  <dc:language>ro-RO</dc:language>
  <dcterms:created xsi:type="dcterms:W3CDTF">2023-02-14T09:00:00Z</dcterms:created>
  <dcterms:modified xsi:type="dcterms:W3CDTF">2023-02-14T09:00:00Z</dcterms:modified>
</cp:coreProperties>
</file>