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r>
        <w:drawing>
          <wp:inline distT="0" distB="0" distL="0" distR="0">
            <wp:extent cx="1188720" cy="519598"/>
            <wp:docPr id="1" name="Imagine 1" descr="Logo DWF"/>
            <a:graphic xmlns:a="http://schemas.openxmlformats.org/drawingml/2006/main">
              <a:graphicData uri="http://schemas.openxmlformats.org/drawingml/2006/picture">
                <pic:pic xmlns:pic="http://schemas.openxmlformats.org/drawingml/2006/picture">
                  <pic:nvPicPr>
                    <pic:cNvPr id="1" name="image1.png" descr="Logo DWF"/>
                    <pic:cNvPicPr/>
                  </pic:nvPicPr>
                  <pic:blipFill>
                    <a:blip r:embed="rId10"/>
                    <a:stretch>
                      <a:fillRect/>
                    </a:stretch>
                  </pic:blipFill>
                  <pic:spPr>
                    <a:xfrm>
                      <a:off x="0" y="0"/>
                      <a:ext cx="1188720" cy="519598"/>
                    </a:xfrm>
                    <a:prstGeom prst="rect">
                      <a:avLst/>
                    </a:prstGeom>
                  </pic:spPr>
                </pic:pic>
              </a:graphicData>
            </a:graphic>
          </wp:inline>
        </w:drawing>
      </w:r>
    </w:p>
    <w:p>
      <w:pPr>
        <w:pStyle w:val="Kicker"/>
      </w:pPr>
      <w:r>
        <w:t xml:space="preserve">Comunicat de presă</w:t>
      </w:r>
    </w:p>
    <w:p>
      <w:pPr>
        <w:pStyle w:val="Title"/>
      </w:pPr>
      <w:r>
        <w:t xml:space="preserve">DWF investește peste jumătate de milion de euro în divizia de Paid Media</w:t>
      </w:r>
    </w:p>
    <w:p>
      <w:pPr>
        <w:pStyle w:val="Subtitle"/>
      </w:pPr>
      <w:r>
        <w:t xml:space="preserve">6 aprilie 2022 · Business și investiții</w:t>
      </w:r>
    </w:p>
    <w:p>
      <w:pPr>
        <w:pStyle w:val="Heading2"/>
      </w:pPr>
      <w:r>
        <w:t xml:space="preserve">Date cheie</w:t>
      </w:r>
    </w:p>
    <w:tbl>
      <w:tblPr>
        <w:tblStyle w:val="DWFTable"/>
        <w:tblW w:w="9000" w:type="dxa"/>
        <w:tblLook w:val="04A0" w:firstRow="1" w:firstColumn="1"/>
      </w:tblPr>
      <w:tblGrid>
        <w:gridCol w:w="2600"/>
        <w:gridCol w:w="6400"/>
      </w:tblGrid>
      <w:tr>
        <w:tc>
          <w:tcPr>
            <w:tcW w:w="2600" w:type="dxa"/>
          </w:tcPr>
          <w:p>
            <w:pPr>
              <w:pStyle w:val="TableText"/>
            </w:pPr>
            <w:r>
              <w:rPr>
                <w:b/>
              </w:rPr>
              <w:t xml:space="preserve">650.000 €</w:t>
            </w:r>
          </w:p>
        </w:tc>
        <w:tc>
          <w:tcPr>
            <w:tcW w:w="6400" w:type="dxa"/>
          </w:tcPr>
          <w:p>
            <w:pPr>
              <w:pStyle w:val="TableText"/>
            </w:pPr>
            <w:r>
              <w:t xml:space="preserve">investiție în divizia de Paid Media</w:t>
            </w:r>
          </w:p>
        </w:tc>
      </w:tr>
      <w:tr>
        <w:tc>
          <w:tcPr>
            <w:tcW w:w="2600" w:type="dxa"/>
          </w:tcPr>
          <w:p>
            <w:pPr>
              <w:pStyle w:val="TableText"/>
            </w:pPr>
            <w:r>
              <w:rPr>
                <w:b/>
              </w:rPr>
              <w:t xml:space="preserve">25</w:t>
            </w:r>
          </w:p>
        </w:tc>
        <w:tc>
          <w:tcPr>
            <w:tcW w:w="6400" w:type="dxa"/>
          </w:tcPr>
          <w:p>
            <w:pPr>
              <w:pStyle w:val="TableText"/>
            </w:pPr>
            <w:r>
              <w:t xml:space="preserve">poziții pentru specialiști PPC</w:t>
            </w:r>
          </w:p>
        </w:tc>
      </w:tr>
      <w:tr>
        <w:tc>
          <w:tcPr>
            <w:tcW w:w="2600" w:type="dxa"/>
          </w:tcPr>
          <w:p>
            <w:pPr>
              <w:pStyle w:val="TableText"/>
            </w:pPr>
            <w:r>
              <w:rPr>
                <w:b/>
              </w:rPr>
              <w:t xml:space="preserve">30%</w:t>
            </w:r>
          </w:p>
        </w:tc>
        <w:tc>
          <w:tcPr>
            <w:tcW w:w="6400" w:type="dxa"/>
          </w:tcPr>
          <w:p>
            <w:pPr>
              <w:pStyle w:val="TableText"/>
            </w:pPr>
            <w:r>
              <w:t xml:space="preserve">din buget pentru tehnologie și marketing</w:t>
            </w:r>
          </w:p>
        </w:tc>
      </w:tr>
    </w:tbl>
    <w:p>
      <w:pPr/>
    </w:p>
    <w:p>
      <w:pPr/>
      <w:r>
        <w:rPr>
          <w:b/>
        </w:rPr>
        <w:t xml:space="preserve">DWF, o agenție de servicii SEO din România, investește 650.000 de euro de euro în noua divizie de Paid Media, începând cu aprilie 2022.</w:t>
      </w:r>
    </w:p>
    <w:p>
      <w:pPr/>
      <w:r>
        <w:t xml:space="preserve">Eugen Predescu, Paid Media Managing Director, este cel care va dezvolta și coordona noua divizie a DWF. Predescu se alătură echipei după 3 ani în poziția de CEO al Canopy și a administrat bugete de digital marketing de peste 16 milioane de euro, doar în 2021.</w:t>
      </w:r>
    </w:p>
    <w:p>
      <w:pPr/>
      <w:r>
        <w:t xml:space="preserve">„Cifrele pe care ni le propunem la DWF, în următorii 2 ani, doar pentru divizia de Paid Media, sunt de 1.4 milioane de euro cifră de afaceri și un portofoliu de 160 de clienți, cu bugete totale de PPC administrate de peste 1 milion de euro lunar în anul 2”, spune </w:t>
      </w:r>
      <w:r>
        <w:rPr>
          <w:b/>
        </w:rPr>
        <w:t xml:space="preserve">Eugen Predescu</w:t>
      </w:r>
      <w:r>
        <w:t xml:space="preserve">, Paid Media Managing Director DWF.</w:t>
      </w:r>
    </w:p>
    <w:p>
      <w:pPr/>
      <w:r>
        <w:t xml:space="preserve">Divizia de Paid Media vine în completarea diviziilor deja existente: SEO, Data Analytics, Local SEO și Web Development. Din investiția totală, 70% din buget va fi alocat pentru formarea echipei: 25 de poziții pentru specialiști PPC. Restul de 30% vor fi alocați pentru investiții în tehnologie și marketing.</w:t>
      </w:r>
    </w:p>
    <w:p>
      <w:pPr/>
      <w:r>
        <w:t xml:space="preserve">„Pentru clienții DWF, avantajul dezvoltării noii divizii se traduce prin optimizarea bugetelor și maximizarea conversiilor raportat la costul per achiziție. Oportunitatea dezvoltării noului departament de Paid Media în cadrul DWF constă în integrarea directă cu expertiză din serviciile de SEO, unde DWF este lider de piață, dar și integrarea directă cu divizia de Data Analytics, unde compania are date esențiale din peste 700 de campanii desfășurate”, declară </w:t>
      </w:r>
      <w:r>
        <w:rPr>
          <w:b/>
        </w:rPr>
        <w:t xml:space="preserve">Mihai Vînătoru</w:t>
      </w:r>
      <w:r>
        <w:t xml:space="preserve">, Managing Partner DWF.</w:t>
      </w:r>
    </w:p>
    <w:p>
      <w:pPr/>
      <w:r>
        <w:t xml:space="preserve">DWF este una dintre cele mai mari agenții de SEO din România, cu 9 ani de experiență și o echipă formată din peste 75 de oameni, un portofoliu de peste 700 de clienți și o cifră de afaceri de aproximativ 3 milioane euro în 2021.</w:t>
      </w:r>
    </w:p>
    <w:p>
      <w:pPr/>
      <w:r>
        <w:t xml:space="preserve">Printre clienții agenției se numără Carrefour, FoodPanda, Mathaus, Vivre, Betano, F64, Purina, Maggi, Nurofen, Nescafe, Dr.Max, Sensiblu, Maybelline etc. De asemenea, agenția este recunoscută și la nivel internațional, unde a câștigat 2 premii la European Search Awards.</w:t>
      </w:r>
    </w:p>
    <w:p>
      <w:pPr/>
      <w:r>
        <w:t xml:space="preserve">DWF face parte din CEE Digital Alliance, alături de alte 15 agenții digitale independente de top, iar de 5 ani ocupă un loc în juriul Competiției Magazinelor Online GPeC ca specialiști SEO.</w:t>
      </w:r>
    </w:p>
    <w:p>
      <w:pPr>
        <w:pStyle w:val="Heading1"/>
      </w:pPr>
      <w:r>
        <w:t xml:space="preserve">Despre DWF</w:t>
      </w:r>
    </w:p>
    <w:p>
      <w:pPr>
        <w:pStyle w:val="Boilerplate"/>
      </w:pPr>
      <w:r>
        <w:t xml:space="preserve">DWF este o agenție de digital marketing construită în jurul performanței, tehnologiei și datelor. Agenția reunește specialiști din SEO, Paid Media, Social Media, Content și AI pentru a dezvolta strategii integrate și a transforma obiectivele de business în rezultate măsurabile.</w:t>
      </w:r>
    </w:p>
    <w:p>
      <w:pPr>
        <w:pStyle w:val="Heading2"/>
      </w:pPr>
      <w:r>
        <w:t xml:space="preserve">Contact pentru presă</w:t>
      </w:r>
    </w:p>
    <w:p>
      <w:pPr/>
      <w:r>
        <w:rPr>
          <w:b/>
        </w:rPr>
        <w:t xml:space="preserve">Mona Ilie</w:t>
      </w:r>
      <w:r>
        <w:br/>
      </w:r>
      <w:r>
        <w:t xml:space="preserve">Contact relații media</w:t>
      </w:r>
      <w:r>
        <w:br/>
      </w:r>
      <w:hyperlink r:id="rId11">
        <w:r>
          <w:rPr>
            <w:rStyle w:val="Hyperlink"/>
          </w:rPr>
          <w:t xml:space="preserve">mona@dwf.ro</w:t>
        </w:r>
      </w:hyperlink>
    </w:p>
    <w:p>
      <w:pPr>
        <w:pStyle w:val="SourceNote"/>
      </w:pPr>
      <w:r>
        <w:t xml:space="preserve">Comunicat publicat pe </w:t>
      </w:r>
      <w:hyperlink r:id="rId12">
        <w:r>
          <w:rPr>
            <w:rStyle w:val="Hyperlink"/>
          </w:rPr>
          <w:t xml:space="preserve">https://dwf.ro/companie/comunicate-de-presa/dwf-investeste-in-divizia-de-paid-media</w:t>
        </w:r>
      </w:hyperlink>
    </w:p>
    <w:sectPr>
      <w:pgSz w:w="11906" w:h="16838"/>
      <w:pgMar w:top="1300" w:right="1300" w:bottom="1300" w:left="1300" w:header="600" w:footer="60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bering>
</file>

<file path=word/styles.xml><?xml version="1.0" encoding="utf-8"?>
<w:styles xmlns:w="http://schemas.openxmlformats.org/wordprocessingml/2006/main">
  <w:docDefaults>
    <w:rPrDefault>
      <w:rPr>
        <w:rFonts w:ascii="Arial" w:hAnsi="Arial" w:eastAsia="Arial" w:cs="Arial"/>
        <w:sz w:val="22"/>
        <w:szCs w:val="22"/>
        <w:lang w:val="ro-RO"/>
      </w:rPr>
    </w:rPrDefault>
    <w:pPrDefault>
      <w:pPr>
        <w:spacing w:after="160" w:line="300" w:lineRule="auto"/>
      </w:pPr>
    </w:pPrDefault>
  </w:docDefaults>
  <w:style w:type="paragraph" w:default="1" w:styleId="Normal">
    <w:name w:val="Normal"/>
    <w:qFormat/>
    <w:rPr>
      <w:color w:val="262D3A"/>
    </w:rPr>
  </w:style>
  <w:style w:type="paragraph" w:styleId="Title">
    <w:name w:val="Title"/>
    <w:basedOn w:val="Normal"/>
    <w:next w:val="Normal"/>
    <w:qFormat/>
    <w:pPr>
      <w:spacing w:before="120" w:after="200" w:line="264" w:lineRule="auto"/>
    </w:pPr>
    <w:rPr>
      <w:b/>
      <w:color w:val="002060"/>
      <w:sz w:val="44"/>
      <w:szCs w:val="44"/>
    </w:rPr>
  </w:style>
  <w:style w:type="paragraph" w:styleId="Kicker">
    <w:name w:val="Kicker"/>
    <w:basedOn w:val="Normal"/>
    <w:next w:val="Title"/>
    <w:qFormat/>
    <w:pPr>
      <w:spacing w:before="240" w:after="60"/>
    </w:pPr>
    <w:rPr>
      <w:b/>
      <w:caps/>
      <w:color w:val="005BDC"/>
      <w:spacing w:val="20"/>
      <w:sz w:val="18"/>
      <w:szCs w:val="18"/>
    </w:rPr>
  </w:style>
  <w:style w:type="paragraph" w:styleId="Subtitle">
    <w:name w:val="Subtitle"/>
    <w:basedOn w:val="Normal"/>
    <w:next w:val="Normal"/>
    <w:qFormat/>
    <w:pPr>
      <w:pBdr>
        <w:bottom w:val="single" w:sz="4" w:space="8" w:color="DBE3EE"/>
      </w:pBdr>
      <w:spacing w:after="280"/>
    </w:pPr>
    <w:rPr>
      <w:color w:val="535F72"/>
      <w:sz w:val="20"/>
      <w:szCs w:val="20"/>
    </w:rPr>
  </w:style>
  <w:style w:type="paragraph" w:styleId="Heading1">
    <w:name w:val="heading 1"/>
    <w:basedOn w:val="Normal"/>
    <w:next w:val="Normal"/>
    <w:qFormat/>
    <w:pPr>
      <w:keepNext/>
      <w:spacing w:before="360" w:after="120"/>
      <w:outlineLvl w:val="0"/>
    </w:pPr>
    <w:rPr>
      <w:b/>
      <w:color w:val="002060"/>
      <w:sz w:val="30"/>
      <w:szCs w:val="30"/>
    </w:rPr>
  </w:style>
  <w:style w:type="paragraph" w:styleId="Heading2">
    <w:name w:val="heading 2"/>
    <w:basedOn w:val="Normal"/>
    <w:next w:val="Normal"/>
    <w:qFormat/>
    <w:pPr>
      <w:keepNext/>
      <w:spacing w:before="280" w:after="100"/>
      <w:outlineLvl w:val="1"/>
    </w:pPr>
    <w:rPr>
      <w:b/>
      <w:color w:val="002060"/>
      <w:sz w:val="25"/>
      <w:szCs w:val="25"/>
    </w:rPr>
  </w:style>
  <w:style w:type="paragraph" w:styleId="Lead">
    <w:name w:val="Lead"/>
    <w:basedOn w:val="Normal"/>
    <w:qFormat/>
    <w:rPr>
      <w:b/>
      <w:color w:val="002060"/>
      <w:sz w:val="26"/>
      <w:szCs w:val="26"/>
    </w:rPr>
  </w:style>
  <w:style w:type="paragraph" w:styleId="Quote">
    <w:name w:val="Quote"/>
    <w:basedOn w:val="Normal"/>
    <w:next w:val="Normal"/>
    <w:qFormat/>
    <w:pPr>
      <w:pBdr>
        <w:left w:val="single" w:sz="18" w:space="12" w:color="0068FF"/>
      </w:pBdr>
      <w:ind w:left="340"/>
    </w:pPr>
    <w:rPr>
      <w:color w:val="002060"/>
      <w:sz w:val="24"/>
      <w:szCs w:val="24"/>
    </w:rPr>
  </w:style>
  <w:style w:type="paragraph" w:styleId="ListBullet">
    <w:name w:val="List Bullet"/>
    <w:basedOn w:val="Normal"/>
    <w:qFormat/>
    <w:pPr>
      <w:spacing w:after="80"/>
      <w:ind w:left="720" w:hanging="360"/>
    </w:pPr>
  </w:style>
  <w:style w:type="paragraph" w:styleId="ListNumber">
    <w:name w:val="List Number"/>
    <w:basedOn w:val="Normal"/>
    <w:qFormat/>
    <w:pPr>
      <w:spacing w:after="80"/>
      <w:ind w:left="720" w:hanging="360"/>
    </w:pPr>
  </w:style>
  <w:style w:type="paragraph" w:styleId="Boilerplate">
    <w:name w:val="Boilerplate"/>
    <w:basedOn w:val="Normal"/>
    <w:qFormat/>
    <w:rPr>
      <w:color w:val="535F72"/>
      <w:sz w:val="20"/>
      <w:szCs w:val="20"/>
    </w:rPr>
  </w:style>
  <w:style w:type="paragraph" w:styleId="SourceNote">
    <w:name w:val="Source Note"/>
    <w:basedOn w:val="Normal"/>
    <w:qFormat/>
    <w:pPr>
      <w:spacing w:before="240"/>
    </w:pPr>
    <w:rPr>
      <w:color w:val="535F72"/>
      <w:sz w:val="18"/>
      <w:szCs w:val="18"/>
    </w:rPr>
  </w:style>
  <w:style w:type="paragraph" w:styleId="TableText">
    <w:name w:val="Table Text"/>
    <w:basedOn w:val="Normal"/>
    <w:qFormat/>
    <w:pPr>
      <w:spacing w:after="0" w:line="240" w:lineRule="auto"/>
    </w:pPr>
    <w:rPr>
      <w:sz w:val="20"/>
      <w:szCs w:val="20"/>
    </w:rPr>
  </w:style>
  <w:style w:type="character" w:styleId="Hyperlink">
    <w:name w:val="Hyperlink"/>
    <w:rPr>
      <w:color w:val="005BDC"/>
      <w:u w:val="single"/>
    </w:rPr>
  </w:style>
  <w:style w:type="table" w:styleId="DWFTable">
    <w:name w:val="DWF Table"/>
    <w:tblPr>
      <w:tblBorders>
        <w:top w:val="single" w:sz="4" w:color="DBE3EE"/>
        <w:bottom w:val="single" w:sz="4" w:color="DBE3EE"/>
        <w:insideH w:val="single" w:sz="4" w:color="DBE3EE"/>
      </w:tblBorders>
      <w:tblCellMar>
        <w:top w:w="80" w:type="dxa"/>
        <w:left w:w="100" w:type="dxa"/>
        <w:bottom w:w="8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10" Type="http://schemas.openxmlformats.org/officeDocument/2006/relationships/image" Target="media/image1.png"/><Relationship Id="rId11" Type="http://schemas.openxmlformats.org/officeDocument/2006/relationships/hyperlink" Target="mailto:mona@dwf.ro" TargetMode="External"/><Relationship Id="rId12" Type="http://schemas.openxmlformats.org/officeDocument/2006/relationships/hyperlink" Target="https://dwf.ro/companie/comunicate-de-presa/dwf-investeste-in-divizia-de-paid-media"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DWF investește peste jumătate de milion de euro în divizia de Paid Media</dc:title>
  <dc:subject>Comunicat de presă DWF</dc:subject>
  <dc:creator>DWF</dc:creator>
  <dc:language>ro-RO</dc:language>
  <dcterms:created xsi:type="dcterms:W3CDTF">2022-04-06T09:00:00Z</dcterms:created>
  <dcterms:modified xsi:type="dcterms:W3CDTF">2022-04-06T09:00:00Z</dcterms:modified>
</cp:coreProperties>
</file>